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0F" w:rsidRPr="00B5200F" w:rsidRDefault="00B5200F" w:rsidP="00B5200F">
      <w:pPr>
        <w:pStyle w:val="NormalnyWeb"/>
        <w:shd w:val="clear" w:color="auto" w:fill="FFFFFF"/>
        <w:spacing w:before="120" w:beforeAutospacing="0" w:after="120" w:afterAutospacing="0" w:line="336" w:lineRule="atLeast"/>
        <w:jc w:val="both"/>
        <w:rPr>
          <w:rFonts w:asciiTheme="minorHAnsi" w:hAnsiTheme="minorHAnsi" w:cs="Arial"/>
          <w:color w:val="252525"/>
          <w:sz w:val="28"/>
          <w:szCs w:val="28"/>
        </w:rPr>
      </w:pPr>
      <w:r w:rsidRPr="00B5200F">
        <w:rPr>
          <w:rFonts w:asciiTheme="minorHAnsi" w:hAnsiTheme="minorHAnsi" w:cs="Arial"/>
          <w:b/>
          <w:bCs/>
          <w:color w:val="252525"/>
          <w:sz w:val="28"/>
          <w:szCs w:val="28"/>
        </w:rPr>
        <w:t>Przewrót kopernikański</w:t>
      </w:r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 xml:space="preserve">  </w:t>
      </w:r>
      <w:r w:rsidRPr="00B5200F">
        <w:rPr>
          <w:rFonts w:asciiTheme="minorHAnsi" w:hAnsiTheme="minorHAnsi" w:cs="Arial"/>
          <w:color w:val="252525"/>
          <w:sz w:val="28"/>
          <w:szCs w:val="28"/>
        </w:rPr>
        <w:t>zmiana</w:t>
      </w:r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> </w:t>
      </w:r>
      <w:hyperlink r:id="rId4" w:tooltip="Światopogląd" w:history="1">
        <w:r w:rsidRPr="00B5200F">
          <w:rPr>
            <w:rStyle w:val="Hipercze"/>
            <w:rFonts w:asciiTheme="minorHAnsi" w:hAnsiTheme="minorHAnsi" w:cs="Arial"/>
            <w:color w:val="0B0080"/>
            <w:sz w:val="28"/>
            <w:szCs w:val="28"/>
            <w:u w:val="none"/>
          </w:rPr>
          <w:t>światopoglądowa</w:t>
        </w:r>
      </w:hyperlink>
      <w:r w:rsidRPr="00B5200F">
        <w:rPr>
          <w:rFonts w:asciiTheme="minorHAnsi" w:hAnsiTheme="minorHAnsi" w:cs="Arial"/>
          <w:color w:val="252525"/>
          <w:sz w:val="28"/>
          <w:szCs w:val="28"/>
        </w:rPr>
        <w:t xml:space="preserve">, obyczajowa niosąca za sobą skutki polityczne, religijne, filozoficzne, związana ogłoszeniem przez </w:t>
      </w:r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> </w:t>
      </w:r>
      <w:hyperlink r:id="rId5" w:tooltip="Mikołaj Kopernik" w:history="1">
        <w:r w:rsidRPr="00B5200F">
          <w:rPr>
            <w:rStyle w:val="Hipercze"/>
            <w:rFonts w:asciiTheme="minorHAnsi" w:hAnsiTheme="minorHAnsi" w:cs="Arial"/>
            <w:color w:val="0B0080"/>
            <w:sz w:val="28"/>
            <w:szCs w:val="28"/>
            <w:u w:val="none"/>
          </w:rPr>
          <w:t>Mikołaja Kopernika</w:t>
        </w:r>
      </w:hyperlink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 xml:space="preserve">  </w:t>
      </w:r>
      <w:r w:rsidRPr="00B5200F">
        <w:rPr>
          <w:rFonts w:asciiTheme="minorHAnsi" w:hAnsiTheme="minorHAnsi" w:cs="Arial"/>
          <w:color w:val="252525"/>
          <w:sz w:val="28"/>
          <w:szCs w:val="28"/>
        </w:rPr>
        <w:t xml:space="preserve">dzieła </w:t>
      </w:r>
      <w:hyperlink r:id="rId6" w:tooltip="De revolutionibus orbium coelestium" w:history="1">
        <w:r w:rsidRPr="00B5200F">
          <w:rPr>
            <w:rStyle w:val="Hipercze"/>
            <w:rFonts w:asciiTheme="minorHAnsi" w:hAnsiTheme="minorHAnsi" w:cs="Arial"/>
            <w:i/>
            <w:iCs/>
            <w:color w:val="0B0080"/>
            <w:sz w:val="28"/>
            <w:szCs w:val="28"/>
            <w:u w:val="none"/>
          </w:rPr>
          <w:t xml:space="preserve">De </w:t>
        </w:r>
        <w:proofErr w:type="spellStart"/>
        <w:r w:rsidRPr="00B5200F">
          <w:rPr>
            <w:rStyle w:val="Hipercze"/>
            <w:rFonts w:asciiTheme="minorHAnsi" w:hAnsiTheme="minorHAnsi" w:cs="Arial"/>
            <w:i/>
            <w:iCs/>
            <w:color w:val="0B0080"/>
            <w:sz w:val="28"/>
            <w:szCs w:val="28"/>
            <w:u w:val="none"/>
          </w:rPr>
          <w:t>revolutionibus</w:t>
        </w:r>
        <w:proofErr w:type="spellEnd"/>
        <w:r w:rsidRPr="00B5200F">
          <w:rPr>
            <w:rStyle w:val="Hipercze"/>
            <w:rFonts w:asciiTheme="minorHAnsi" w:hAnsiTheme="minorHAnsi" w:cs="Arial"/>
            <w:i/>
            <w:iCs/>
            <w:color w:val="0B0080"/>
            <w:sz w:val="28"/>
            <w:szCs w:val="28"/>
            <w:u w:val="none"/>
          </w:rPr>
          <w:t xml:space="preserve"> </w:t>
        </w:r>
        <w:proofErr w:type="spellStart"/>
        <w:r w:rsidRPr="00B5200F">
          <w:rPr>
            <w:rStyle w:val="Hipercze"/>
            <w:rFonts w:asciiTheme="minorHAnsi" w:hAnsiTheme="minorHAnsi" w:cs="Arial"/>
            <w:i/>
            <w:iCs/>
            <w:color w:val="0B0080"/>
            <w:sz w:val="28"/>
            <w:szCs w:val="28"/>
            <w:u w:val="none"/>
          </w:rPr>
          <w:t>orbium</w:t>
        </w:r>
        <w:proofErr w:type="spellEnd"/>
        <w:r w:rsidRPr="00B5200F">
          <w:rPr>
            <w:rStyle w:val="Hipercze"/>
            <w:rFonts w:asciiTheme="minorHAnsi" w:hAnsiTheme="minorHAnsi" w:cs="Arial"/>
            <w:i/>
            <w:iCs/>
            <w:color w:val="0B0080"/>
            <w:sz w:val="28"/>
            <w:szCs w:val="28"/>
            <w:u w:val="none"/>
          </w:rPr>
          <w:t xml:space="preserve"> </w:t>
        </w:r>
        <w:proofErr w:type="spellStart"/>
        <w:r w:rsidRPr="00B5200F">
          <w:rPr>
            <w:rStyle w:val="Hipercze"/>
            <w:rFonts w:asciiTheme="minorHAnsi" w:hAnsiTheme="minorHAnsi" w:cs="Arial"/>
            <w:i/>
            <w:iCs/>
            <w:color w:val="0B0080"/>
            <w:sz w:val="28"/>
            <w:szCs w:val="28"/>
            <w:u w:val="none"/>
          </w:rPr>
          <w:t>coelestium</w:t>
        </w:r>
        <w:proofErr w:type="spellEnd"/>
      </w:hyperlink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> </w:t>
      </w:r>
      <w:r w:rsidRPr="00B5200F">
        <w:rPr>
          <w:rFonts w:asciiTheme="minorHAnsi" w:hAnsiTheme="minorHAnsi" w:cs="Arial"/>
          <w:color w:val="252525"/>
          <w:sz w:val="28"/>
          <w:szCs w:val="28"/>
        </w:rPr>
        <w:t>(</w:t>
      </w:r>
      <w:r w:rsidRPr="00B5200F">
        <w:rPr>
          <w:rFonts w:asciiTheme="minorHAnsi" w:hAnsiTheme="minorHAnsi" w:cs="Arial"/>
          <w:i/>
          <w:iCs/>
          <w:color w:val="252525"/>
          <w:sz w:val="28"/>
          <w:szCs w:val="28"/>
        </w:rPr>
        <w:t>O obrotach sfer niebieskich</w:t>
      </w:r>
      <w:r w:rsidRPr="00B5200F">
        <w:rPr>
          <w:rFonts w:asciiTheme="minorHAnsi" w:hAnsiTheme="minorHAnsi" w:cs="Arial"/>
          <w:color w:val="252525"/>
          <w:sz w:val="28"/>
          <w:szCs w:val="28"/>
        </w:rPr>
        <w:t>) (1543). Dzieło podważyło panujący w średniowiecznej nauce pogląd o nieruchomości Ziemi, wprowadzając nowy heliocentryczny</w:t>
      </w:r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 xml:space="preserve"> </w:t>
      </w:r>
      <w:r w:rsidRPr="00B5200F">
        <w:rPr>
          <w:rFonts w:asciiTheme="minorHAnsi" w:hAnsiTheme="minorHAnsi" w:cs="Arial"/>
          <w:color w:val="252525"/>
          <w:sz w:val="28"/>
          <w:szCs w:val="28"/>
        </w:rPr>
        <w:t>model kosmologiczny: model</w:t>
      </w:r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 xml:space="preserve">  </w:t>
      </w:r>
      <w:hyperlink r:id="rId7" w:tooltip="Układ słoneczny" w:history="1">
        <w:r w:rsidRPr="00B5200F">
          <w:rPr>
            <w:rStyle w:val="Hipercze"/>
            <w:rFonts w:asciiTheme="minorHAnsi" w:hAnsiTheme="minorHAnsi" w:cs="Arial"/>
            <w:color w:val="0B0080"/>
            <w:sz w:val="28"/>
            <w:szCs w:val="28"/>
            <w:u w:val="none"/>
          </w:rPr>
          <w:t>układu słonecznego</w:t>
        </w:r>
      </w:hyperlink>
      <w:r w:rsidRPr="00B5200F">
        <w:rPr>
          <w:rFonts w:asciiTheme="minorHAnsi" w:hAnsiTheme="minorHAnsi" w:cs="Arial"/>
          <w:color w:val="252525"/>
          <w:sz w:val="28"/>
          <w:szCs w:val="28"/>
        </w:rPr>
        <w:t>, w którym</w:t>
      </w:r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> </w:t>
      </w:r>
      <w:hyperlink r:id="rId8" w:tooltip="Ziemia" w:history="1">
        <w:r w:rsidRPr="00B5200F">
          <w:rPr>
            <w:rStyle w:val="Hipercze"/>
            <w:rFonts w:asciiTheme="minorHAnsi" w:hAnsiTheme="minorHAnsi" w:cs="Arial"/>
            <w:color w:val="0B0080"/>
            <w:sz w:val="28"/>
            <w:szCs w:val="28"/>
            <w:u w:val="none"/>
          </w:rPr>
          <w:t>Ziemia</w:t>
        </w:r>
      </w:hyperlink>
      <w:r w:rsidRPr="00B5200F">
        <w:rPr>
          <w:rFonts w:asciiTheme="minorHAnsi" w:hAnsiTheme="minorHAnsi" w:cs="Arial"/>
          <w:color w:val="252525"/>
          <w:sz w:val="28"/>
          <w:szCs w:val="28"/>
        </w:rPr>
        <w:t xml:space="preserve"> </w:t>
      </w:r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> </w:t>
      </w:r>
      <w:r w:rsidRPr="00B5200F">
        <w:rPr>
          <w:rFonts w:asciiTheme="minorHAnsi" w:hAnsiTheme="minorHAnsi" w:cs="Arial"/>
          <w:color w:val="252525"/>
          <w:sz w:val="28"/>
          <w:szCs w:val="28"/>
        </w:rPr>
        <w:t>krąży wokół</w:t>
      </w:r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> </w:t>
      </w:r>
      <w:hyperlink r:id="rId9" w:tooltip="Słońce" w:history="1">
        <w:r w:rsidRPr="00B5200F">
          <w:rPr>
            <w:rStyle w:val="Hipercze"/>
            <w:rFonts w:asciiTheme="minorHAnsi" w:hAnsiTheme="minorHAnsi" w:cs="Arial"/>
            <w:color w:val="0B0080"/>
            <w:sz w:val="28"/>
            <w:szCs w:val="28"/>
            <w:u w:val="none"/>
          </w:rPr>
          <w:t>Słońca</w:t>
        </w:r>
      </w:hyperlink>
      <w:r w:rsidRPr="00B5200F">
        <w:rPr>
          <w:rFonts w:asciiTheme="minorHAnsi" w:hAnsiTheme="minorHAnsi" w:cs="Arial"/>
          <w:color w:val="252525"/>
          <w:sz w:val="28"/>
          <w:szCs w:val="28"/>
        </w:rPr>
        <w:t>. Pośrednim rezultatem ogłoszenia takiej tezy było przyjęcie                w nauce i filozofii</w:t>
      </w:r>
      <w:r w:rsidRPr="00B5200F">
        <w:rPr>
          <w:rStyle w:val="apple-converted-space"/>
          <w:rFonts w:asciiTheme="minorHAnsi" w:hAnsiTheme="minorHAnsi" w:cs="Arial"/>
          <w:color w:val="252525"/>
          <w:sz w:val="28"/>
          <w:szCs w:val="28"/>
        </w:rPr>
        <w:t> </w:t>
      </w:r>
      <w:hyperlink r:id="rId10" w:tooltip="Zasada kopernikańska" w:history="1">
        <w:r w:rsidRPr="00B5200F">
          <w:rPr>
            <w:rStyle w:val="Hipercze"/>
            <w:rFonts w:asciiTheme="minorHAnsi" w:hAnsiTheme="minorHAnsi" w:cs="Arial"/>
            <w:color w:val="0B0080"/>
            <w:sz w:val="28"/>
            <w:szCs w:val="28"/>
            <w:u w:val="none"/>
          </w:rPr>
          <w:t>zasady kopernikańskiej</w:t>
        </w:r>
      </w:hyperlink>
      <w:r w:rsidRPr="00B5200F">
        <w:rPr>
          <w:rFonts w:asciiTheme="minorHAnsi" w:hAnsiTheme="minorHAnsi" w:cs="Arial"/>
          <w:color w:val="252525"/>
          <w:sz w:val="28"/>
          <w:szCs w:val="28"/>
        </w:rPr>
        <w:t>, wedle której sytuacja Ziemi we wszechświecie nie jest</w:t>
      </w:r>
      <w:r>
        <w:rPr>
          <w:rFonts w:asciiTheme="minorHAnsi" w:hAnsiTheme="minorHAnsi" w:cs="Arial"/>
          <w:color w:val="252525"/>
          <w:sz w:val="28"/>
          <w:szCs w:val="28"/>
        </w:rPr>
        <w:t xml:space="preserve"> w żaden sposób wyróżniona. </w:t>
      </w:r>
      <w:r w:rsidRPr="00B5200F">
        <w:rPr>
          <w:rFonts w:asciiTheme="minorHAnsi" w:hAnsiTheme="minorHAnsi" w:cs="Arial"/>
          <w:color w:val="252525"/>
          <w:sz w:val="28"/>
          <w:szCs w:val="28"/>
        </w:rPr>
        <w:t xml:space="preserve">Zasada  ta miała daleko idące konsekwencje poznawcze w procesie asymilacji przez naukę nowożytną, której powstanie wiąże się </w:t>
      </w:r>
      <w:r>
        <w:rPr>
          <w:rFonts w:asciiTheme="minorHAnsi" w:hAnsiTheme="minorHAnsi" w:cs="Arial"/>
          <w:color w:val="252525"/>
          <w:sz w:val="28"/>
          <w:szCs w:val="28"/>
        </w:rPr>
        <w:t xml:space="preserve">właśnie </w:t>
      </w:r>
      <w:r w:rsidRPr="00B5200F">
        <w:rPr>
          <w:rFonts w:asciiTheme="minorHAnsi" w:hAnsiTheme="minorHAnsi" w:cs="Arial"/>
          <w:color w:val="252525"/>
          <w:sz w:val="28"/>
          <w:szCs w:val="28"/>
        </w:rPr>
        <w:t xml:space="preserve">z opisywanym przełomem, doprowadziły </w:t>
      </w:r>
      <w:r>
        <w:rPr>
          <w:rFonts w:asciiTheme="minorHAnsi" w:hAnsiTheme="minorHAnsi" w:cs="Arial"/>
          <w:color w:val="252525"/>
          <w:sz w:val="28"/>
          <w:szCs w:val="28"/>
        </w:rPr>
        <w:t xml:space="preserve">            do znaczących zmian w sposobie myślenia o świecie, </w:t>
      </w:r>
      <w:r w:rsidRPr="00B5200F">
        <w:rPr>
          <w:rFonts w:asciiTheme="minorHAnsi" w:hAnsiTheme="minorHAnsi" w:cs="Arial"/>
          <w:color w:val="252525"/>
          <w:sz w:val="28"/>
          <w:szCs w:val="28"/>
        </w:rPr>
        <w:t xml:space="preserve">jego relacjach </w:t>
      </w:r>
      <w:r>
        <w:rPr>
          <w:rFonts w:asciiTheme="minorHAnsi" w:hAnsiTheme="minorHAnsi" w:cs="Arial"/>
          <w:color w:val="252525"/>
          <w:sz w:val="28"/>
          <w:szCs w:val="28"/>
        </w:rPr>
        <w:t xml:space="preserve">                           </w:t>
      </w:r>
      <w:r w:rsidRPr="00B5200F">
        <w:rPr>
          <w:rFonts w:asciiTheme="minorHAnsi" w:hAnsiTheme="minorHAnsi" w:cs="Arial"/>
          <w:color w:val="252525"/>
          <w:sz w:val="28"/>
          <w:szCs w:val="28"/>
        </w:rPr>
        <w:t>do człowieka i religii.</w:t>
      </w:r>
    </w:p>
    <w:p w:rsidR="00E05164" w:rsidRDefault="00E05164"/>
    <w:sectPr w:rsidR="00E05164" w:rsidSect="00E05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200F"/>
    <w:rsid w:val="00B5200F"/>
    <w:rsid w:val="00E05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51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5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5200F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B520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Ziemi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l.wikipedia.org/wiki/Uk%C5%82ad_s%C5%82oneczn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.wikipedia.org/wiki/De_revolutionibus_orbium_coelestiu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l.wikipedia.org/wiki/Miko%C5%82aj_Kopernik" TargetMode="External"/><Relationship Id="rId10" Type="http://schemas.openxmlformats.org/officeDocument/2006/relationships/hyperlink" Target="https://pl.wikipedia.org/wiki/Zasada_kopernika%C5%84ska" TargetMode="External"/><Relationship Id="rId4" Type="http://schemas.openxmlformats.org/officeDocument/2006/relationships/hyperlink" Target="https://pl.wikipedia.org/wiki/%C5%9Awiatopogl%C4%85d" TargetMode="External"/><Relationship Id="rId9" Type="http://schemas.openxmlformats.org/officeDocument/2006/relationships/hyperlink" Target="https://pl.wikipedia.org/wiki/S%C5%82o%C5%84c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2016-05-02T09:59:00Z</dcterms:created>
  <dcterms:modified xsi:type="dcterms:W3CDTF">2016-05-02T10:01:00Z</dcterms:modified>
</cp:coreProperties>
</file>